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3A" w:rsidRDefault="0035633A" w:rsidP="0035633A">
      <w:pPr>
        <w:tabs>
          <w:tab w:val="center" w:pos="4513"/>
        </w:tabs>
        <w:spacing w:after="120" w:line="240" w:lineRule="auto"/>
        <w:jc w:val="center"/>
        <w:rPr>
          <w:rFonts w:ascii="Arial" w:hAnsi="Arial" w:cs="Arial"/>
          <w:b/>
          <w:color w:val="385623" w:themeColor="accent6" w:themeShade="80"/>
          <w:sz w:val="28"/>
          <w:szCs w:val="28"/>
        </w:rPr>
      </w:pPr>
      <w:r>
        <w:rPr>
          <w:noProof/>
          <w:lang w:eastAsia="en-IE"/>
        </w:rPr>
        <w:drawing>
          <wp:inline distT="0" distB="0" distL="0" distR="0" wp14:anchorId="35770B20" wp14:editId="20C4A49B">
            <wp:extent cx="1003300" cy="1003300"/>
            <wp:effectExtent l="0" t="0" r="6350" b="6350"/>
            <wp:docPr id="9" name="Picture 9" descr="Description: C:\Users\dell\Downloads\School Crest.png"/>
            <wp:cNvGraphicFramePr/>
            <a:graphic xmlns:a="http://schemas.openxmlformats.org/drawingml/2006/main">
              <a:graphicData uri="http://schemas.openxmlformats.org/drawingml/2006/picture">
                <pic:pic xmlns:pic="http://schemas.openxmlformats.org/drawingml/2006/picture">
                  <pic:nvPicPr>
                    <pic:cNvPr id="9" name="Picture 9" descr="Description: C:\Users\dell\Downloads\School Crest.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rsidR="006052EA" w:rsidRDefault="00A5096C" w:rsidP="0035633A">
      <w:pPr>
        <w:tabs>
          <w:tab w:val="center" w:pos="4513"/>
        </w:tabs>
        <w:spacing w:after="120" w:line="240" w:lineRule="auto"/>
        <w:jc w:val="center"/>
        <w:rPr>
          <w:rFonts w:ascii="Arial" w:hAnsi="Arial" w:cs="Arial"/>
          <w:b/>
          <w:color w:val="385623" w:themeColor="accent6" w:themeShade="80"/>
          <w:sz w:val="28"/>
          <w:szCs w:val="28"/>
        </w:rPr>
      </w:pPr>
      <w:bookmarkStart w:id="0" w:name="_GoBack"/>
      <w:bookmarkEnd w:id="0"/>
      <w:r>
        <w:rPr>
          <w:rFonts w:ascii="Arial" w:hAnsi="Arial" w:cs="Arial"/>
          <w:b/>
          <w:color w:val="385623" w:themeColor="accent6" w:themeShade="80"/>
          <w:sz w:val="28"/>
          <w:szCs w:val="28"/>
        </w:rPr>
        <w:t>O Connell Primary School</w:t>
      </w:r>
    </w:p>
    <w:p w:rsidR="00A5096C" w:rsidRPr="008B52D5" w:rsidRDefault="00A5096C" w:rsidP="00F20B3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An Edmund Rice School</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proofErr w:type="gramStart"/>
      <w:r w:rsidRPr="008B52D5">
        <w:rPr>
          <w:rFonts w:ascii="Arial" w:hAnsi="Arial" w:cs="Arial"/>
          <w:b/>
          <w:color w:val="385623" w:themeColor="accent6" w:themeShade="80"/>
          <w:sz w:val="28"/>
          <w:szCs w:val="28"/>
        </w:rPr>
        <w:t>in</w:t>
      </w:r>
      <w:proofErr w:type="gramEnd"/>
      <w:r w:rsidRPr="008B52D5">
        <w:rPr>
          <w:rFonts w:ascii="Arial" w:hAnsi="Arial" w:cs="Arial"/>
          <w:b/>
          <w:color w:val="385623" w:themeColor="accent6" w:themeShade="80"/>
          <w:sz w:val="28"/>
          <w:szCs w:val="28"/>
        </w:rPr>
        <w:t xml:space="preserve"> respect of admission</w:t>
      </w:r>
      <w:r w:rsidR="00827610" w:rsidRPr="008B52D5">
        <w:rPr>
          <w:rFonts w:ascii="Arial" w:hAnsi="Arial" w:cs="Arial"/>
          <w:b/>
          <w:color w:val="385623" w:themeColor="accent6" w:themeShade="80"/>
          <w:sz w:val="28"/>
          <w:szCs w:val="28"/>
        </w:rPr>
        <w:t>s</w:t>
      </w:r>
      <w:r w:rsidR="00A5096C">
        <w:rPr>
          <w:rFonts w:ascii="Arial" w:hAnsi="Arial" w:cs="Arial"/>
          <w:b/>
          <w:color w:val="385623" w:themeColor="accent6" w:themeShade="80"/>
          <w:sz w:val="28"/>
          <w:szCs w:val="28"/>
        </w:rPr>
        <w:t xml:space="preserve"> to the </w:t>
      </w:r>
      <w:r w:rsidR="0035633A">
        <w:rPr>
          <w:rFonts w:ascii="Arial" w:hAnsi="Arial" w:cs="Arial"/>
          <w:b/>
          <w:color w:val="385623" w:themeColor="accent6" w:themeShade="80"/>
          <w:sz w:val="28"/>
          <w:szCs w:val="28"/>
        </w:rPr>
        <w:t>2024/2025</w:t>
      </w:r>
      <w:r w:rsidRPr="008B52D5">
        <w:rPr>
          <w:rFonts w:ascii="Arial" w:hAnsi="Arial" w:cs="Arial"/>
          <w:b/>
          <w:color w:val="385623" w:themeColor="accent6" w:themeShade="80"/>
          <w:sz w:val="28"/>
          <w:szCs w:val="28"/>
        </w:rPr>
        <w:t xml:space="preserve"> school year</w:t>
      </w:r>
    </w:p>
    <w:p w:rsidR="007B1AA8" w:rsidRPr="007B1AA8" w:rsidRDefault="007B1AA8" w:rsidP="00A5096C">
      <w:pPr>
        <w:pStyle w:val="ListParagraph"/>
        <w:spacing w:line="276" w:lineRule="auto"/>
        <w:ind w:left="1440" w:hanging="720"/>
        <w:rPr>
          <w:rFonts w:ascii="Arial" w:hAnsi="Arial" w:cs="Arial"/>
          <w:b/>
          <w:color w:val="C00000"/>
          <w:sz w:val="24"/>
          <w:szCs w:val="24"/>
        </w:rPr>
      </w:pPr>
      <w:r>
        <w:rPr>
          <w:rFonts w:ascii="Arial" w:hAnsi="Arial" w:cs="Arial"/>
          <w:b/>
          <w:color w:val="C00000"/>
          <w:sz w:val="24"/>
          <w:szCs w:val="24"/>
        </w:rPr>
        <w:tab/>
      </w: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Pr="00770F3B">
        <w:rPr>
          <w:rFonts w:ascii="Arial" w:hAnsi="Arial" w:cs="Arial"/>
        </w:rPr>
        <w:t xml:space="preserve"> the </w:t>
      </w:r>
      <w:r w:rsidR="0035633A">
        <w:rPr>
          <w:rFonts w:ascii="Arial" w:hAnsi="Arial" w:cs="Arial"/>
        </w:rPr>
        <w:t>2024/2025</w:t>
      </w:r>
      <w:r w:rsidRPr="00770F3B">
        <w:rPr>
          <w:rFonts w:ascii="Arial" w:hAnsi="Arial" w:cs="Arial"/>
        </w:rPr>
        <w:t xml:space="preserve"> 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A5096C">
        <w:rPr>
          <w:rStyle w:val="Hyperlink"/>
          <w:rFonts w:ascii="Arial" w:hAnsi="Arial" w:cs="Arial"/>
        </w:rPr>
        <w:t>www.oconnellprimary.ie</w:t>
      </w:r>
    </w:p>
    <w:p w:rsidR="00182663" w:rsidRPr="00770F3B"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On request: By emailing</w:t>
      </w:r>
      <w:r w:rsidR="00182663" w:rsidRPr="00770F3B">
        <w:rPr>
          <w:rFonts w:ascii="Arial" w:hAnsi="Arial" w:cs="Arial"/>
        </w:rPr>
        <w:t xml:space="preserve"> </w:t>
      </w:r>
      <w:hyperlink r:id="rId10" w:history="1">
        <w:r w:rsidR="00A5096C" w:rsidRPr="0035633D">
          <w:rPr>
            <w:rStyle w:val="Hyperlink"/>
            <w:rFonts w:ascii="Arial" w:hAnsi="Arial" w:cs="Arial"/>
          </w:rPr>
          <w:t>principal@oconnellprimary.ie</w:t>
        </w:r>
      </w:hyperlink>
      <w:r w:rsidR="00A5096C">
        <w:rPr>
          <w:rFonts w:ascii="Arial" w:hAnsi="Arial" w:cs="Arial"/>
        </w:rPr>
        <w:t xml:space="preserve"> </w:t>
      </w:r>
      <w:r w:rsidRPr="00770F3B">
        <w:rPr>
          <w:rFonts w:ascii="Arial" w:hAnsi="Arial" w:cs="Arial"/>
        </w:rPr>
        <w:t>or writing to</w:t>
      </w:r>
      <w:r w:rsidR="00182663" w:rsidRPr="00770F3B">
        <w:rPr>
          <w:rFonts w:ascii="Arial" w:hAnsi="Arial" w:cs="Arial"/>
        </w:rPr>
        <w:t xml:space="preserve">: </w:t>
      </w:r>
      <w:r w:rsidR="00A5096C">
        <w:rPr>
          <w:rFonts w:ascii="Arial" w:hAnsi="Arial" w:cs="Arial"/>
        </w:rPr>
        <w:t>O Connell Primary, North Richmond Street, Dublin 1.</w:t>
      </w:r>
    </w:p>
    <w:p w:rsidR="00F20B3C" w:rsidRPr="00770F3B" w:rsidRDefault="00F20B3C" w:rsidP="00C71F97">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Pr>
          <w:rFonts w:ascii="Arial" w:hAnsi="Arial" w:cs="Arial"/>
          <w:b/>
          <w:color w:val="385623" w:themeColor="accent6" w:themeShade="80"/>
          <w:sz w:val="24"/>
          <w:szCs w:val="24"/>
        </w:rPr>
        <w:t xml:space="preserve">the </w:t>
      </w:r>
      <w:r w:rsidR="0035633A">
        <w:rPr>
          <w:rFonts w:ascii="Arial" w:hAnsi="Arial" w:cs="Arial"/>
          <w:b/>
          <w:color w:val="385623" w:themeColor="accent6" w:themeShade="80"/>
          <w:sz w:val="24"/>
          <w:szCs w:val="24"/>
        </w:rPr>
        <w:t>2024/2025</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proofErr w:type="gramStart"/>
      <w:r w:rsidRPr="008B52D5">
        <w:rPr>
          <w:rFonts w:ascii="Arial" w:hAnsi="Arial" w:cs="Arial"/>
          <w:b/>
          <w:color w:val="385623" w:themeColor="accent6" w:themeShade="80"/>
          <w:sz w:val="24"/>
          <w:szCs w:val="24"/>
        </w:rPr>
        <w:t xml:space="preserve">Application and Decision Dates for admission to </w:t>
      </w:r>
      <w:r w:rsidR="00C27CA4">
        <w:rPr>
          <w:rFonts w:ascii="Arial" w:hAnsi="Arial" w:cs="Arial"/>
          <w:b/>
          <w:color w:val="385623" w:themeColor="accent6" w:themeShade="80"/>
          <w:sz w:val="24"/>
          <w:szCs w:val="24"/>
        </w:rPr>
        <w:t>O’ Connell Primary School.</w:t>
      </w:r>
      <w:proofErr w:type="gramEnd"/>
    </w:p>
    <w:p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 xml:space="preserve">The following are the dates applicable for admission to </w:t>
      </w:r>
      <w:r w:rsidR="00C27CA4">
        <w:rPr>
          <w:rFonts w:ascii="Arial" w:hAnsi="Arial" w:cs="Arial"/>
          <w:color w:val="385623" w:themeColor="accent6" w:themeShade="80"/>
        </w:rPr>
        <w:t>second class.</w:t>
      </w:r>
    </w:p>
    <w:p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rsidTr="00F20B3C">
        <w:tc>
          <w:tcPr>
            <w:tcW w:w="7230" w:type="dxa"/>
          </w:tcPr>
          <w:p w:rsidR="000C45DC"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will commence accepting applications for admission on  </w:t>
            </w:r>
          </w:p>
          <w:p w:rsidR="007A1DAE" w:rsidRPr="00770F3B" w:rsidRDefault="007A1DAE" w:rsidP="000C45DC">
            <w:pPr>
              <w:pStyle w:val="ListParagraph"/>
              <w:spacing w:line="276" w:lineRule="auto"/>
              <w:ind w:left="0"/>
              <w:jc w:val="both"/>
              <w:rPr>
                <w:rFonts w:ascii="Arial" w:hAnsi="Arial" w:cs="Arial"/>
                <w:b/>
              </w:rPr>
            </w:pPr>
          </w:p>
        </w:tc>
        <w:tc>
          <w:tcPr>
            <w:tcW w:w="1791" w:type="dxa"/>
          </w:tcPr>
          <w:p w:rsidR="000C45DC" w:rsidRPr="00770F3B" w:rsidRDefault="0035633A" w:rsidP="00F47287">
            <w:pPr>
              <w:pStyle w:val="ListParagraph"/>
              <w:spacing w:line="276" w:lineRule="auto"/>
              <w:ind w:left="0"/>
              <w:jc w:val="center"/>
              <w:rPr>
                <w:rFonts w:ascii="Arial" w:hAnsi="Arial" w:cs="Arial"/>
                <w:b/>
              </w:rPr>
            </w:pPr>
            <w:r>
              <w:rPr>
                <w:rFonts w:ascii="Arial" w:hAnsi="Arial" w:cs="Arial"/>
                <w:b/>
              </w:rPr>
              <w:t>01/10/23</w:t>
            </w:r>
          </w:p>
        </w:tc>
      </w:tr>
      <w:tr w:rsidR="000C45DC" w:rsidRPr="00770F3B" w:rsidTr="00F20B3C">
        <w:tc>
          <w:tcPr>
            <w:tcW w:w="7230" w:type="dxa"/>
          </w:tcPr>
          <w:p w:rsidR="00E121E5"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shall cease accepting applications for admission on </w:t>
            </w:r>
          </w:p>
          <w:p w:rsidR="000C45DC" w:rsidRPr="00770F3B" w:rsidRDefault="000C45DC" w:rsidP="000C45DC">
            <w:pPr>
              <w:pStyle w:val="ListParagraph"/>
              <w:spacing w:line="276" w:lineRule="auto"/>
              <w:ind w:left="0"/>
              <w:jc w:val="both"/>
              <w:rPr>
                <w:rFonts w:ascii="Arial" w:hAnsi="Arial" w:cs="Arial"/>
                <w:b/>
              </w:rPr>
            </w:pPr>
          </w:p>
        </w:tc>
        <w:tc>
          <w:tcPr>
            <w:tcW w:w="1791" w:type="dxa"/>
          </w:tcPr>
          <w:p w:rsidR="000C45DC" w:rsidRPr="00770F3B" w:rsidRDefault="0035633A" w:rsidP="00F47287">
            <w:pPr>
              <w:pStyle w:val="ListParagraph"/>
              <w:spacing w:line="276" w:lineRule="auto"/>
              <w:ind w:left="0"/>
              <w:jc w:val="center"/>
              <w:rPr>
                <w:rFonts w:ascii="Arial" w:hAnsi="Arial" w:cs="Arial"/>
                <w:b/>
              </w:rPr>
            </w:pPr>
            <w:r>
              <w:rPr>
                <w:rFonts w:ascii="Arial" w:hAnsi="Arial" w:cs="Arial"/>
                <w:b/>
              </w:rPr>
              <w:t>31/03/24</w:t>
            </w:r>
          </w:p>
        </w:tc>
      </w:tr>
      <w:tr w:rsidR="000C45DC" w:rsidRPr="00770F3B" w:rsidTr="00F20B3C">
        <w:tc>
          <w:tcPr>
            <w:tcW w:w="7230" w:type="dxa"/>
          </w:tcPr>
          <w:p w:rsidR="007A1DAE" w:rsidRDefault="000C45DC" w:rsidP="000C45DC">
            <w:pPr>
              <w:pStyle w:val="ListParagraph"/>
              <w:spacing w:line="276" w:lineRule="auto"/>
              <w:ind w:left="0"/>
              <w:jc w:val="both"/>
              <w:rPr>
                <w:rFonts w:ascii="Arial" w:hAnsi="Arial" w:cs="Arial"/>
              </w:rPr>
            </w:pPr>
            <w:r w:rsidRPr="00770F3B">
              <w:rPr>
                <w:rFonts w:ascii="Arial" w:hAnsi="Arial" w:cs="Arial"/>
              </w:rPr>
              <w:t xml:space="preserve">The date by which applicants will be notified of the decision on their application is    </w:t>
            </w:r>
          </w:p>
          <w:p w:rsidR="000C45DC" w:rsidRPr="00770F3B" w:rsidRDefault="000C45DC" w:rsidP="007B1AA8">
            <w:pPr>
              <w:pStyle w:val="ListParagraph"/>
              <w:spacing w:line="276" w:lineRule="auto"/>
              <w:ind w:left="0"/>
              <w:jc w:val="both"/>
              <w:rPr>
                <w:rFonts w:ascii="Arial" w:hAnsi="Arial" w:cs="Arial"/>
                <w:b/>
              </w:rPr>
            </w:pPr>
          </w:p>
        </w:tc>
        <w:tc>
          <w:tcPr>
            <w:tcW w:w="1791" w:type="dxa"/>
          </w:tcPr>
          <w:p w:rsidR="000C45DC" w:rsidRPr="00770F3B" w:rsidRDefault="0035633A" w:rsidP="00F47287">
            <w:pPr>
              <w:pStyle w:val="ListParagraph"/>
              <w:spacing w:line="276" w:lineRule="auto"/>
              <w:ind w:left="0"/>
              <w:jc w:val="center"/>
              <w:rPr>
                <w:rFonts w:ascii="Arial" w:hAnsi="Arial" w:cs="Arial"/>
                <w:b/>
              </w:rPr>
            </w:pPr>
            <w:r>
              <w:rPr>
                <w:rFonts w:ascii="Arial" w:hAnsi="Arial" w:cs="Arial"/>
                <w:b/>
              </w:rPr>
              <w:t>30/04/24</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rsidR="000C45DC" w:rsidRPr="00770F3B" w:rsidRDefault="00F47287" w:rsidP="00F47287">
            <w:pPr>
              <w:pStyle w:val="ListParagraph"/>
              <w:spacing w:line="276" w:lineRule="auto"/>
              <w:ind w:left="0"/>
              <w:jc w:val="center"/>
              <w:rPr>
                <w:rFonts w:ascii="Arial" w:hAnsi="Arial" w:cs="Arial"/>
                <w:b/>
              </w:rPr>
            </w:pPr>
            <w:r>
              <w:rPr>
                <w:rFonts w:ascii="Arial" w:hAnsi="Arial" w:cs="Arial"/>
                <w:b/>
              </w:rPr>
              <w:t>10 Working Days</w:t>
            </w:r>
          </w:p>
        </w:tc>
      </w:tr>
    </w:tbl>
    <w:p w:rsidR="007A1DAE" w:rsidRPr="00770F3B" w:rsidRDefault="007A1DAE" w:rsidP="007A1DAE">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rsidR="007A1DAE" w:rsidRDefault="007A1DAE" w:rsidP="00770F3B">
      <w:pPr>
        <w:pStyle w:val="NoSpacing"/>
        <w:rPr>
          <w:rFonts w:ascii="Arial" w:hAnsi="Arial" w:cs="Arial"/>
          <w:b/>
        </w:rPr>
      </w:pPr>
    </w:p>
    <w:p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C32D01" w:rsidRDefault="00C32D01" w:rsidP="00BE2AD1">
      <w:pPr>
        <w:pStyle w:val="NoSpacing"/>
        <w:rPr>
          <w:b/>
          <w:color w:val="FF0000"/>
        </w:rPr>
      </w:pPr>
    </w:p>
    <w:p w:rsidR="007B1AA8" w:rsidRDefault="007B1AA8" w:rsidP="00BE2AD1">
      <w:pPr>
        <w:pStyle w:val="NoSpacing"/>
        <w:rPr>
          <w:b/>
          <w:color w:val="FF0000"/>
        </w:rPr>
      </w:pPr>
    </w:p>
    <w:p w:rsidR="00A5096C" w:rsidRPr="00BE2AD1" w:rsidRDefault="00A5096C" w:rsidP="00BE2AD1">
      <w:pPr>
        <w:pStyle w:val="NoSpacing"/>
        <w:rPr>
          <w:b/>
          <w:color w:val="FF0000"/>
        </w:rPr>
      </w:pPr>
    </w:p>
    <w:p w:rsidR="00BE2AD1" w:rsidRPr="00BE2AD1" w:rsidRDefault="00BE2AD1" w:rsidP="00BE2AD1">
      <w:pPr>
        <w:pStyle w:val="NoSpacing"/>
      </w:pP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Special Class Application and D</w:t>
      </w:r>
      <w:r w:rsidR="00BE19F8">
        <w:rPr>
          <w:rFonts w:ascii="Arial" w:hAnsi="Arial" w:cs="Arial"/>
          <w:b/>
          <w:color w:val="385623" w:themeColor="accent6" w:themeShade="80"/>
          <w:sz w:val="24"/>
          <w:szCs w:val="24"/>
        </w:rPr>
        <w:t xml:space="preserve">ecision Dates for admission to </w:t>
      </w:r>
      <w:r w:rsidR="0073657E">
        <w:rPr>
          <w:rFonts w:ascii="Arial" w:hAnsi="Arial" w:cs="Arial"/>
          <w:b/>
          <w:color w:val="385623" w:themeColor="accent6" w:themeShade="80"/>
          <w:sz w:val="24"/>
          <w:szCs w:val="24"/>
        </w:rPr>
        <w:t>2023-2024</w:t>
      </w:r>
    </w:p>
    <w:p w:rsidR="00182663" w:rsidRPr="00770F3B" w:rsidRDefault="00182663" w:rsidP="00770F3B">
      <w:pPr>
        <w:tabs>
          <w:tab w:val="left" w:pos="1305"/>
        </w:tabs>
        <w:spacing w:line="276" w:lineRule="auto"/>
        <w:rPr>
          <w:rFonts w:ascii="Arial" w:hAnsi="Arial" w:cs="Arial"/>
          <w:color w:val="385623" w:themeColor="accent6" w:themeShade="80"/>
        </w:rPr>
      </w:pPr>
      <w:r w:rsidRPr="00770F3B">
        <w:rPr>
          <w:rFonts w:ascii="Arial" w:hAnsi="Arial" w:cs="Arial"/>
          <w:color w:val="385623" w:themeColor="accent6" w:themeShade="80"/>
        </w:rPr>
        <w:lastRenderedPageBreak/>
        <w:t xml:space="preserve">The following are the dates applicable for admission to the school’s Special Class </w:t>
      </w:r>
      <w:r w:rsidR="006052EA" w:rsidRPr="00770F3B">
        <w:rPr>
          <w:rFonts w:ascii="Arial" w:hAnsi="Arial" w:cs="Arial"/>
          <w:color w:val="385623" w:themeColor="accent6" w:themeShade="80"/>
        </w:rPr>
        <w:t xml:space="preserve">which </w:t>
      </w:r>
      <w:r w:rsidRPr="00770F3B">
        <w:rPr>
          <w:rFonts w:ascii="Arial" w:hAnsi="Arial" w:cs="Arial"/>
          <w:color w:val="385623" w:themeColor="accent6" w:themeShade="80"/>
        </w:rPr>
        <w:t>cater</w:t>
      </w:r>
      <w:r w:rsidR="006052EA" w:rsidRPr="00770F3B">
        <w:rPr>
          <w:rFonts w:ascii="Arial" w:hAnsi="Arial" w:cs="Arial"/>
          <w:color w:val="385623" w:themeColor="accent6" w:themeShade="80"/>
        </w:rPr>
        <w:t>s</w:t>
      </w:r>
      <w:r w:rsidR="00B24B1E">
        <w:rPr>
          <w:rFonts w:ascii="Arial" w:hAnsi="Arial" w:cs="Arial"/>
          <w:color w:val="385623" w:themeColor="accent6" w:themeShade="80"/>
        </w:rPr>
        <w:t xml:space="preserve"> for children with a diagnosis of </w:t>
      </w:r>
      <w:r w:rsidR="00B24B1E" w:rsidRPr="00460F8B">
        <w:rPr>
          <w:rFonts w:ascii="Arial" w:eastAsia="Times New Roman" w:hAnsi="Arial" w:cs="Arial"/>
          <w:color w:val="58595B"/>
          <w:sz w:val="24"/>
          <w:szCs w:val="24"/>
          <w:lang w:eastAsia="en-IE"/>
        </w:rPr>
        <w:t xml:space="preserve">Autism or Autistic Spectrum </w:t>
      </w:r>
      <w:proofErr w:type="gramStart"/>
      <w:r w:rsidR="00B24B1E" w:rsidRPr="00460F8B">
        <w:rPr>
          <w:rFonts w:ascii="Arial" w:eastAsia="Times New Roman" w:hAnsi="Arial" w:cs="Arial"/>
          <w:color w:val="58595B"/>
          <w:sz w:val="24"/>
          <w:szCs w:val="24"/>
          <w:lang w:eastAsia="en-IE"/>
        </w:rPr>
        <w:t xml:space="preserve">Disorder </w:t>
      </w:r>
      <w:r w:rsidR="00B24B1E">
        <w:rPr>
          <w:rFonts w:ascii="Arial" w:hAnsi="Arial" w:cs="Arial"/>
          <w:color w:val="385623" w:themeColor="accent6" w:themeShade="80"/>
        </w:rPr>
        <w:t>.</w:t>
      </w:r>
      <w:proofErr w:type="gramEnd"/>
    </w:p>
    <w:tbl>
      <w:tblPr>
        <w:tblStyle w:val="TableGrid"/>
        <w:tblW w:w="0" w:type="auto"/>
        <w:tblInd w:w="-5" w:type="dxa"/>
        <w:tblLook w:val="04A0" w:firstRow="1" w:lastRow="0" w:firstColumn="1" w:lastColumn="0" w:noHBand="0" w:noVBand="1"/>
      </w:tblPr>
      <w:tblGrid>
        <w:gridCol w:w="7088"/>
        <w:gridCol w:w="1933"/>
      </w:tblGrid>
      <w:tr w:rsidR="005B2501" w:rsidRPr="008B52D5" w:rsidTr="009A07C6">
        <w:tc>
          <w:tcPr>
            <w:tcW w:w="7088" w:type="dxa"/>
          </w:tcPr>
          <w:p w:rsidR="005B2501" w:rsidRDefault="005B2501" w:rsidP="005B2501">
            <w:pPr>
              <w:pStyle w:val="ListParagraph"/>
              <w:tabs>
                <w:tab w:val="left" w:pos="1305"/>
              </w:tabs>
              <w:spacing w:line="276" w:lineRule="auto"/>
              <w:ind w:left="0"/>
              <w:jc w:val="both"/>
              <w:rPr>
                <w:rFonts w:ascii="Arial" w:hAnsi="Arial" w:cs="Arial"/>
              </w:rPr>
            </w:pPr>
            <w:r w:rsidRPr="00770F3B">
              <w:rPr>
                <w:rFonts w:ascii="Arial" w:hAnsi="Arial" w:cs="Arial"/>
              </w:rPr>
              <w:t xml:space="preserve">The school will commence accepting applications for admission to the special class on  </w:t>
            </w:r>
          </w:p>
          <w:p w:rsidR="00E121E5" w:rsidRPr="00770F3B" w:rsidRDefault="00E121E5" w:rsidP="005B2501">
            <w:pPr>
              <w:pStyle w:val="ListParagraph"/>
              <w:tabs>
                <w:tab w:val="left" w:pos="1305"/>
              </w:tabs>
              <w:spacing w:line="276" w:lineRule="auto"/>
              <w:ind w:left="0"/>
              <w:jc w:val="both"/>
              <w:rPr>
                <w:rFonts w:ascii="Arial" w:hAnsi="Arial" w:cs="Arial"/>
              </w:rPr>
            </w:pPr>
          </w:p>
        </w:tc>
        <w:tc>
          <w:tcPr>
            <w:tcW w:w="1933" w:type="dxa"/>
          </w:tcPr>
          <w:p w:rsidR="005B2501" w:rsidRPr="008B52D5" w:rsidRDefault="0035633A" w:rsidP="00F47287">
            <w:pPr>
              <w:pStyle w:val="ListParagraph"/>
              <w:tabs>
                <w:tab w:val="left" w:pos="1305"/>
              </w:tabs>
              <w:spacing w:line="276" w:lineRule="auto"/>
              <w:ind w:left="0"/>
              <w:jc w:val="center"/>
              <w:rPr>
                <w:rFonts w:ascii="Arial" w:hAnsi="Arial" w:cs="Arial"/>
                <w:sz w:val="24"/>
                <w:szCs w:val="24"/>
              </w:rPr>
            </w:pPr>
            <w:r>
              <w:rPr>
                <w:rFonts w:ascii="Arial" w:hAnsi="Arial" w:cs="Arial"/>
                <w:sz w:val="24"/>
                <w:szCs w:val="24"/>
              </w:rPr>
              <w:t>01/10/23</w:t>
            </w:r>
          </w:p>
        </w:tc>
      </w:tr>
      <w:tr w:rsidR="005B2501" w:rsidRPr="008B52D5" w:rsidTr="00D6624D">
        <w:trPr>
          <w:trHeight w:val="455"/>
        </w:trPr>
        <w:tc>
          <w:tcPr>
            <w:tcW w:w="7088" w:type="dxa"/>
          </w:tcPr>
          <w:p w:rsidR="005B2501" w:rsidRDefault="005B2501" w:rsidP="00B34968">
            <w:pPr>
              <w:pStyle w:val="ListParagraph"/>
              <w:tabs>
                <w:tab w:val="left" w:pos="1305"/>
              </w:tabs>
              <w:spacing w:line="276" w:lineRule="auto"/>
              <w:ind w:left="0"/>
              <w:jc w:val="both"/>
              <w:rPr>
                <w:rFonts w:ascii="Arial" w:hAnsi="Arial" w:cs="Arial"/>
              </w:rPr>
            </w:pPr>
            <w:r w:rsidRPr="00770F3B">
              <w:rPr>
                <w:rFonts w:ascii="Arial" w:hAnsi="Arial" w:cs="Arial"/>
              </w:rPr>
              <w:t>The school shall cease accepting applications for admission to the special class on</w:t>
            </w:r>
          </w:p>
          <w:p w:rsidR="00E121E5" w:rsidRPr="00770F3B" w:rsidRDefault="00E121E5" w:rsidP="00B34968">
            <w:pPr>
              <w:pStyle w:val="ListParagraph"/>
              <w:tabs>
                <w:tab w:val="left" w:pos="1305"/>
              </w:tabs>
              <w:spacing w:line="276" w:lineRule="auto"/>
              <w:ind w:left="0"/>
              <w:jc w:val="both"/>
              <w:rPr>
                <w:rFonts w:ascii="Arial" w:hAnsi="Arial" w:cs="Arial"/>
              </w:rPr>
            </w:pPr>
          </w:p>
        </w:tc>
        <w:tc>
          <w:tcPr>
            <w:tcW w:w="1933" w:type="dxa"/>
          </w:tcPr>
          <w:p w:rsidR="005B2501" w:rsidRPr="008B52D5" w:rsidRDefault="0035633A" w:rsidP="00F47287">
            <w:pPr>
              <w:pStyle w:val="ListParagraph"/>
              <w:tabs>
                <w:tab w:val="left" w:pos="1305"/>
              </w:tabs>
              <w:spacing w:line="276" w:lineRule="auto"/>
              <w:ind w:left="0"/>
              <w:jc w:val="center"/>
              <w:rPr>
                <w:rFonts w:ascii="Arial" w:hAnsi="Arial" w:cs="Arial"/>
                <w:sz w:val="24"/>
                <w:szCs w:val="24"/>
              </w:rPr>
            </w:pPr>
            <w:r>
              <w:rPr>
                <w:rFonts w:ascii="Arial" w:hAnsi="Arial" w:cs="Arial"/>
                <w:sz w:val="24"/>
                <w:szCs w:val="24"/>
              </w:rPr>
              <w:t>31/03/24</w:t>
            </w:r>
          </w:p>
        </w:tc>
      </w:tr>
      <w:tr w:rsidR="005B2501" w:rsidRPr="008B52D5" w:rsidTr="009A07C6">
        <w:tc>
          <w:tcPr>
            <w:tcW w:w="7088" w:type="dxa"/>
          </w:tcPr>
          <w:p w:rsidR="005B2501" w:rsidRDefault="005B2501" w:rsidP="00B34968">
            <w:pPr>
              <w:pStyle w:val="ListParagraph"/>
              <w:tabs>
                <w:tab w:val="left" w:pos="1305"/>
              </w:tabs>
              <w:spacing w:line="276" w:lineRule="auto"/>
              <w:ind w:left="0"/>
              <w:jc w:val="both"/>
              <w:rPr>
                <w:rFonts w:ascii="Arial" w:hAnsi="Arial" w:cs="Arial"/>
              </w:rPr>
            </w:pPr>
            <w:r w:rsidRPr="00770F3B">
              <w:rPr>
                <w:rFonts w:ascii="Arial" w:hAnsi="Arial" w:cs="Arial"/>
              </w:rPr>
              <w:t>The date by which applicants will be notified of the decision on their application for admission to the special class is</w:t>
            </w:r>
          </w:p>
          <w:p w:rsidR="00E121E5" w:rsidRPr="00770F3B" w:rsidRDefault="00E121E5" w:rsidP="00B34968">
            <w:pPr>
              <w:pStyle w:val="ListParagraph"/>
              <w:tabs>
                <w:tab w:val="left" w:pos="1305"/>
              </w:tabs>
              <w:spacing w:line="276" w:lineRule="auto"/>
              <w:ind w:left="0"/>
              <w:jc w:val="both"/>
              <w:rPr>
                <w:rFonts w:ascii="Arial" w:hAnsi="Arial" w:cs="Arial"/>
              </w:rPr>
            </w:pPr>
          </w:p>
        </w:tc>
        <w:tc>
          <w:tcPr>
            <w:tcW w:w="1933" w:type="dxa"/>
          </w:tcPr>
          <w:p w:rsidR="005B2501" w:rsidRPr="008B52D5" w:rsidRDefault="0073657E" w:rsidP="00F47287">
            <w:pPr>
              <w:pStyle w:val="ListParagraph"/>
              <w:tabs>
                <w:tab w:val="left" w:pos="1305"/>
              </w:tabs>
              <w:spacing w:line="276" w:lineRule="auto"/>
              <w:ind w:left="0"/>
              <w:jc w:val="center"/>
              <w:rPr>
                <w:rFonts w:ascii="Arial" w:hAnsi="Arial" w:cs="Arial"/>
                <w:sz w:val="24"/>
                <w:szCs w:val="24"/>
              </w:rPr>
            </w:pPr>
            <w:r>
              <w:rPr>
                <w:rFonts w:ascii="Arial" w:hAnsi="Arial" w:cs="Arial"/>
                <w:sz w:val="24"/>
                <w:szCs w:val="24"/>
              </w:rPr>
              <w:t>30/04/23</w:t>
            </w:r>
          </w:p>
        </w:tc>
      </w:tr>
      <w:tr w:rsidR="005B2501" w:rsidRPr="008B52D5" w:rsidTr="00D6624D">
        <w:trPr>
          <w:trHeight w:val="445"/>
        </w:trPr>
        <w:tc>
          <w:tcPr>
            <w:tcW w:w="7088" w:type="dxa"/>
          </w:tcPr>
          <w:p w:rsidR="005B2501" w:rsidRPr="00770F3B" w:rsidRDefault="005B2501" w:rsidP="00B34968">
            <w:pPr>
              <w:pStyle w:val="ListParagraph"/>
              <w:tabs>
                <w:tab w:val="left" w:pos="1305"/>
              </w:tabs>
              <w:spacing w:line="276" w:lineRule="auto"/>
              <w:ind w:left="0"/>
              <w:jc w:val="both"/>
              <w:rPr>
                <w:rFonts w:ascii="Arial" w:hAnsi="Arial" w:cs="Arial"/>
              </w:rPr>
            </w:pPr>
            <w:r w:rsidRPr="00770F3B">
              <w:rPr>
                <w:rFonts w:ascii="Arial" w:hAnsi="Arial" w:cs="Arial"/>
              </w:rPr>
              <w:t xml:space="preserve">The </w:t>
            </w:r>
            <w:r w:rsidR="00861793" w:rsidRPr="00770F3B">
              <w:rPr>
                <w:rFonts w:ascii="Arial" w:hAnsi="Arial" w:cs="Arial"/>
              </w:rPr>
              <w:t>period</w:t>
            </w:r>
            <w:r w:rsidRPr="00770F3B">
              <w:rPr>
                <w:rFonts w:ascii="Arial" w:hAnsi="Arial" w:cs="Arial"/>
              </w:rPr>
              <w:t xml:space="preserve"> within which applicants must confirm acceptance of an offer of admission is</w:t>
            </w:r>
          </w:p>
        </w:tc>
        <w:tc>
          <w:tcPr>
            <w:tcW w:w="1933" w:type="dxa"/>
          </w:tcPr>
          <w:p w:rsidR="005B2501" w:rsidRPr="008B52D5" w:rsidRDefault="00A5096C" w:rsidP="00F47287">
            <w:pPr>
              <w:pStyle w:val="ListParagraph"/>
              <w:tabs>
                <w:tab w:val="left" w:pos="1305"/>
              </w:tabs>
              <w:spacing w:line="276" w:lineRule="auto"/>
              <w:ind w:left="0"/>
              <w:jc w:val="center"/>
              <w:rPr>
                <w:rFonts w:ascii="Arial" w:hAnsi="Arial" w:cs="Arial"/>
                <w:sz w:val="24"/>
                <w:szCs w:val="24"/>
              </w:rPr>
            </w:pPr>
            <w:r>
              <w:rPr>
                <w:rFonts w:ascii="Arial" w:hAnsi="Arial" w:cs="Arial"/>
                <w:sz w:val="24"/>
                <w:szCs w:val="24"/>
              </w:rPr>
              <w:t>10 Working Days</w:t>
            </w:r>
          </w:p>
        </w:tc>
      </w:tr>
    </w:tbl>
    <w:p w:rsidR="005B2501" w:rsidRPr="00770F3B" w:rsidRDefault="00861793" w:rsidP="00861793">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rsidR="007B1AA8" w:rsidRDefault="007B1AA8" w:rsidP="00770F3B">
      <w:pPr>
        <w:pStyle w:val="ListParagraph"/>
        <w:spacing w:line="276" w:lineRule="auto"/>
        <w:ind w:left="-142"/>
        <w:rPr>
          <w:rFonts w:ascii="Arial" w:hAnsi="Arial" w:cs="Arial"/>
          <w:b/>
          <w:color w:val="385623" w:themeColor="accent6" w:themeShade="80"/>
          <w:sz w:val="24"/>
          <w:szCs w:val="24"/>
        </w:rPr>
      </w:pPr>
    </w:p>
    <w:p w:rsidR="007B1AA8" w:rsidRDefault="007B1AA8" w:rsidP="00770F3B">
      <w:pPr>
        <w:pStyle w:val="ListParagraph"/>
        <w:spacing w:line="276" w:lineRule="auto"/>
        <w:ind w:left="-142"/>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Number of plac</w:t>
      </w:r>
      <w:r w:rsidR="00A5096C">
        <w:rPr>
          <w:rFonts w:ascii="Arial" w:hAnsi="Arial" w:cs="Arial"/>
          <w:b/>
          <w:color w:val="385623" w:themeColor="accent6" w:themeShade="80"/>
          <w:sz w:val="24"/>
          <w:szCs w:val="24"/>
        </w:rPr>
        <w:t xml:space="preserve">es being made available in </w:t>
      </w:r>
      <w:r w:rsidR="0035633A">
        <w:rPr>
          <w:rFonts w:ascii="Arial" w:hAnsi="Arial" w:cs="Arial"/>
          <w:b/>
          <w:color w:val="385623" w:themeColor="accent6" w:themeShade="80"/>
          <w:sz w:val="24"/>
          <w:szCs w:val="24"/>
        </w:rPr>
        <w:t>2024/2025</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rsidTr="009A07C6">
        <w:tc>
          <w:tcPr>
            <w:tcW w:w="7513" w:type="dxa"/>
          </w:tcPr>
          <w:p w:rsidR="005B2501" w:rsidRPr="00770F3B" w:rsidRDefault="005B2501" w:rsidP="00A5096C">
            <w:pPr>
              <w:pStyle w:val="ListParagraph"/>
              <w:spacing w:line="276" w:lineRule="auto"/>
              <w:ind w:left="0"/>
              <w:jc w:val="both"/>
              <w:rPr>
                <w:rFonts w:ascii="Arial" w:hAnsi="Arial" w:cs="Arial"/>
                <w:b/>
              </w:rPr>
            </w:pPr>
            <w:r w:rsidRPr="00770F3B">
              <w:rPr>
                <w:rFonts w:ascii="Arial" w:hAnsi="Arial" w:cs="Arial"/>
              </w:rPr>
              <w:t xml:space="preserve">The number of places being made available in </w:t>
            </w:r>
            <w:r w:rsidR="00A5096C">
              <w:rPr>
                <w:rFonts w:ascii="Arial" w:hAnsi="Arial" w:cs="Arial"/>
              </w:rPr>
              <w:t>2</w:t>
            </w:r>
            <w:r w:rsidR="00A5096C" w:rsidRPr="00A5096C">
              <w:rPr>
                <w:rFonts w:ascii="Arial" w:hAnsi="Arial" w:cs="Arial"/>
                <w:vertAlign w:val="superscript"/>
              </w:rPr>
              <w:t>nd</w:t>
            </w:r>
            <w:r w:rsidR="00A5096C">
              <w:rPr>
                <w:rFonts w:ascii="Arial" w:hAnsi="Arial" w:cs="Arial"/>
              </w:rPr>
              <w:t xml:space="preserve"> Class year </w:t>
            </w:r>
            <w:r w:rsidRPr="00770F3B">
              <w:rPr>
                <w:rFonts w:ascii="Arial" w:hAnsi="Arial" w:cs="Arial"/>
              </w:rPr>
              <w:t>is</w:t>
            </w:r>
          </w:p>
        </w:tc>
        <w:tc>
          <w:tcPr>
            <w:tcW w:w="1650" w:type="dxa"/>
          </w:tcPr>
          <w:p w:rsidR="005B2501" w:rsidRPr="00770F3B" w:rsidRDefault="00A5096C" w:rsidP="005B2501">
            <w:pPr>
              <w:pStyle w:val="ListParagraph"/>
              <w:spacing w:line="276" w:lineRule="auto"/>
              <w:ind w:left="0"/>
              <w:jc w:val="both"/>
              <w:rPr>
                <w:rFonts w:ascii="Arial" w:hAnsi="Arial" w:cs="Arial"/>
                <w:b/>
              </w:rPr>
            </w:pPr>
            <w:r>
              <w:rPr>
                <w:rFonts w:ascii="Arial" w:hAnsi="Arial" w:cs="Arial"/>
                <w:b/>
              </w:rPr>
              <w:t>36</w:t>
            </w:r>
          </w:p>
        </w:tc>
      </w:tr>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residential places is (boarding schools only)</w:t>
            </w:r>
          </w:p>
        </w:tc>
        <w:tc>
          <w:tcPr>
            <w:tcW w:w="1650" w:type="dxa"/>
          </w:tcPr>
          <w:p w:rsidR="005B2501" w:rsidRPr="00770F3B" w:rsidRDefault="00A5096C" w:rsidP="005B2501">
            <w:pPr>
              <w:pStyle w:val="ListParagraph"/>
              <w:spacing w:line="276" w:lineRule="auto"/>
              <w:ind w:left="0"/>
              <w:jc w:val="both"/>
              <w:rPr>
                <w:rFonts w:ascii="Arial" w:hAnsi="Arial" w:cs="Arial"/>
                <w:b/>
              </w:rPr>
            </w:pPr>
            <w:r>
              <w:rPr>
                <w:rFonts w:ascii="Arial" w:hAnsi="Arial" w:cs="Arial"/>
                <w:b/>
              </w:rPr>
              <w:t>NA</w:t>
            </w:r>
          </w:p>
        </w:tc>
      </w:tr>
      <w:tr w:rsidR="005B2501" w:rsidRPr="00770F3B" w:rsidTr="009A07C6">
        <w:tc>
          <w:tcPr>
            <w:tcW w:w="7513" w:type="dxa"/>
          </w:tcPr>
          <w:p w:rsidR="005B2501" w:rsidRPr="00770F3B" w:rsidRDefault="00AF06A8" w:rsidP="005B2501">
            <w:pPr>
              <w:pStyle w:val="ListParagraph"/>
              <w:spacing w:line="276" w:lineRule="auto"/>
              <w:ind w:left="0"/>
              <w:jc w:val="both"/>
              <w:rPr>
                <w:rFonts w:ascii="Arial" w:hAnsi="Arial" w:cs="Arial"/>
              </w:rPr>
            </w:pPr>
            <w:r w:rsidRPr="00770F3B">
              <w:rPr>
                <w:rFonts w:ascii="Arial" w:hAnsi="Arial" w:cs="Arial"/>
              </w:rPr>
              <w:t>The number of non-</w:t>
            </w:r>
            <w:r w:rsidR="005B2501" w:rsidRPr="00770F3B">
              <w:rPr>
                <w:rFonts w:ascii="Arial" w:hAnsi="Arial" w:cs="Arial"/>
              </w:rPr>
              <w:t>residential places is (boarding schools only)</w:t>
            </w:r>
          </w:p>
        </w:tc>
        <w:tc>
          <w:tcPr>
            <w:tcW w:w="1650" w:type="dxa"/>
          </w:tcPr>
          <w:p w:rsidR="005B2501" w:rsidRPr="00770F3B" w:rsidRDefault="00114E14" w:rsidP="005B2501">
            <w:pPr>
              <w:pStyle w:val="ListParagraph"/>
              <w:spacing w:line="276" w:lineRule="auto"/>
              <w:ind w:left="0"/>
              <w:jc w:val="both"/>
              <w:rPr>
                <w:rFonts w:ascii="Arial" w:hAnsi="Arial" w:cs="Arial"/>
                <w:b/>
              </w:rPr>
            </w:pPr>
            <w:r>
              <w:rPr>
                <w:rFonts w:ascii="Arial" w:hAnsi="Arial" w:cs="Arial"/>
                <w:b/>
              </w:rPr>
              <w:t>NA</w:t>
            </w:r>
          </w:p>
        </w:tc>
      </w:tr>
      <w:tr w:rsidR="005B2501" w:rsidRPr="00770F3B" w:rsidTr="009A07C6">
        <w:tc>
          <w:tcPr>
            <w:tcW w:w="7513" w:type="dxa"/>
          </w:tcPr>
          <w:p w:rsidR="005B2501" w:rsidRPr="00F47287" w:rsidRDefault="005B2501" w:rsidP="00F47287">
            <w:pPr>
              <w:pStyle w:val="ListParagraph"/>
              <w:spacing w:line="276" w:lineRule="auto"/>
              <w:ind w:left="0"/>
              <w:jc w:val="both"/>
              <w:rPr>
                <w:rFonts w:ascii="Arial" w:hAnsi="Arial" w:cs="Arial"/>
                <w:b/>
              </w:rPr>
            </w:pPr>
            <w:r w:rsidRPr="00F47287">
              <w:rPr>
                <w:rFonts w:ascii="Arial" w:hAnsi="Arial" w:cs="Arial"/>
              </w:rPr>
              <w:t xml:space="preserve">The number of places being made available in the special class* catering for children with </w:t>
            </w:r>
            <w:r w:rsidR="00F47287" w:rsidRPr="00F47287">
              <w:rPr>
                <w:rFonts w:ascii="Arial" w:hAnsi="Arial" w:cs="Arial"/>
              </w:rPr>
              <w:t xml:space="preserve">an assessment of </w:t>
            </w:r>
            <w:r w:rsidR="00F47287" w:rsidRPr="00F47287">
              <w:rPr>
                <w:rFonts w:ascii="Arial" w:eastAsia="Times New Roman" w:hAnsi="Arial" w:cs="Arial"/>
                <w:color w:val="58595B"/>
                <w:lang w:eastAsia="en-IE"/>
              </w:rPr>
              <w:t>Autism or Autistic Spectrum Disorder.</w:t>
            </w:r>
          </w:p>
        </w:tc>
        <w:tc>
          <w:tcPr>
            <w:tcW w:w="1650" w:type="dxa"/>
          </w:tcPr>
          <w:p w:rsidR="005B2501" w:rsidRPr="00770F3B" w:rsidRDefault="0073657E" w:rsidP="005B2501">
            <w:pPr>
              <w:pStyle w:val="ListParagraph"/>
              <w:spacing w:line="276" w:lineRule="auto"/>
              <w:ind w:left="0"/>
              <w:jc w:val="both"/>
              <w:rPr>
                <w:rFonts w:ascii="Arial" w:hAnsi="Arial" w:cs="Arial"/>
                <w:b/>
              </w:rPr>
            </w:pPr>
            <w:r>
              <w:rPr>
                <w:rFonts w:ascii="Arial" w:hAnsi="Arial" w:cs="Arial"/>
                <w:b/>
              </w:rPr>
              <w:t>3</w:t>
            </w:r>
          </w:p>
        </w:tc>
      </w:tr>
    </w:tbl>
    <w:p w:rsidR="005B2501" w:rsidRDefault="005B2501" w:rsidP="00770F3B">
      <w:pPr>
        <w:pStyle w:val="NoSpacing"/>
      </w:pPr>
    </w:p>
    <w:p w:rsidR="00F47287" w:rsidRPr="00770F3B" w:rsidRDefault="00F47287" w:rsidP="00F47287">
      <w:pPr>
        <w:spacing w:line="276" w:lineRule="auto"/>
        <w:jc w:val="center"/>
        <w:rPr>
          <w:rFonts w:ascii="Arial" w:hAnsi="Arial" w:cs="Arial"/>
          <w:b/>
          <w:color w:val="385623" w:themeColor="accent6" w:themeShade="80"/>
          <w:sz w:val="24"/>
          <w:szCs w:val="24"/>
        </w:rPr>
      </w:pPr>
      <w:r w:rsidRPr="006F3D8A">
        <w:rPr>
          <w:rFonts w:ascii="Arial" w:hAnsi="Arial" w:cs="Arial"/>
          <w:b/>
          <w:color w:val="385623" w:themeColor="accent6" w:themeShade="80"/>
          <w:sz w:val="28"/>
          <w:szCs w:val="28"/>
        </w:rPr>
        <w:t xml:space="preserve">PART </w:t>
      </w:r>
      <w:r>
        <w:rPr>
          <w:rFonts w:ascii="Arial" w:hAnsi="Arial" w:cs="Arial"/>
          <w:b/>
          <w:color w:val="385623" w:themeColor="accent6" w:themeShade="80"/>
          <w:sz w:val="28"/>
          <w:szCs w:val="28"/>
        </w:rPr>
        <w:t>2</w:t>
      </w:r>
      <w:r w:rsidRPr="006F3D8A">
        <w:rPr>
          <w:rFonts w:ascii="Arial" w:hAnsi="Arial" w:cs="Arial"/>
          <w:b/>
          <w:color w:val="385623" w:themeColor="accent6" w:themeShade="80"/>
          <w:sz w:val="24"/>
          <w:szCs w:val="24"/>
        </w:rPr>
        <w:t xml:space="preserve"> - Admissions to the </w:t>
      </w:r>
      <w:r w:rsidR="0073657E">
        <w:rPr>
          <w:rFonts w:ascii="Arial" w:hAnsi="Arial" w:cs="Arial"/>
          <w:b/>
          <w:color w:val="385623" w:themeColor="accent6" w:themeShade="80"/>
          <w:sz w:val="24"/>
          <w:szCs w:val="24"/>
        </w:rPr>
        <w:t>2022-2023</w:t>
      </w:r>
      <w:r>
        <w:rPr>
          <w:rFonts w:ascii="Arial" w:hAnsi="Arial" w:cs="Arial"/>
          <w:b/>
          <w:color w:val="385623" w:themeColor="accent6" w:themeShade="80"/>
          <w:sz w:val="24"/>
          <w:szCs w:val="24"/>
        </w:rPr>
        <w:t xml:space="preserve"> </w:t>
      </w:r>
      <w:r w:rsidRPr="006F3D8A">
        <w:rPr>
          <w:rFonts w:ascii="Arial" w:hAnsi="Arial" w:cs="Arial"/>
          <w:b/>
          <w:color w:val="385623" w:themeColor="accent6" w:themeShade="80"/>
          <w:sz w:val="24"/>
          <w:szCs w:val="24"/>
        </w:rPr>
        <w:t>school year</w:t>
      </w:r>
    </w:p>
    <w:p w:rsidR="00F47287" w:rsidRDefault="00F47287" w:rsidP="00F47287">
      <w:pPr>
        <w:pStyle w:val="NoSpacing"/>
      </w:pPr>
    </w:p>
    <w:p w:rsidR="00F47287" w:rsidRPr="00770F3B" w:rsidRDefault="00F47287" w:rsidP="00F47287">
      <w:pPr>
        <w:spacing w:line="276" w:lineRule="auto"/>
        <w:jc w:val="both"/>
        <w:rPr>
          <w:rFonts w:ascii="Arial" w:hAnsi="Arial" w:cs="Arial"/>
        </w:rPr>
      </w:pPr>
      <w:r w:rsidRPr="00770F3B">
        <w:rPr>
          <w:rFonts w:ascii="Arial" w:hAnsi="Arial" w:cs="Arial"/>
        </w:rPr>
        <w:t xml:space="preserve">In respect of the </w:t>
      </w:r>
      <w:r w:rsidR="0035633A">
        <w:rPr>
          <w:rFonts w:ascii="Arial" w:hAnsi="Arial" w:cs="Arial"/>
        </w:rPr>
        <w:t>2022-2023</w:t>
      </w:r>
      <w:r>
        <w:rPr>
          <w:rFonts w:ascii="Arial" w:hAnsi="Arial" w:cs="Arial"/>
        </w:rPr>
        <w:t xml:space="preserve"> </w:t>
      </w:r>
      <w:r w:rsidRPr="00770F3B">
        <w:rPr>
          <w:rFonts w:ascii="Arial" w:hAnsi="Arial" w:cs="Arial"/>
        </w:rPr>
        <w:t xml:space="preserve">school year, the total number of applications for admission received </w:t>
      </w:r>
      <w:r>
        <w:rPr>
          <w:rFonts w:ascii="Arial" w:hAnsi="Arial" w:cs="Arial"/>
        </w:rPr>
        <w:t xml:space="preserve">by the school </w:t>
      </w:r>
      <w:proofErr w:type="gramStart"/>
      <w:r>
        <w:rPr>
          <w:rFonts w:ascii="Arial" w:hAnsi="Arial" w:cs="Arial"/>
        </w:rPr>
        <w:t>was  31</w:t>
      </w:r>
      <w:proofErr w:type="gramEnd"/>
      <w:r>
        <w:rPr>
          <w:rFonts w:ascii="Arial" w:hAnsi="Arial" w:cs="Arial"/>
        </w:rPr>
        <w:t xml:space="preserve"> (mainstream)</w:t>
      </w:r>
    </w:p>
    <w:tbl>
      <w:tblPr>
        <w:tblStyle w:val="TableGrid"/>
        <w:tblpPr w:leftFromText="180" w:rightFromText="180" w:vertAnchor="text" w:horzAnchor="margin" w:tblpY="118"/>
        <w:tblW w:w="9634" w:type="dxa"/>
        <w:tblLook w:val="04A0" w:firstRow="1" w:lastRow="0" w:firstColumn="1" w:lastColumn="0" w:noHBand="0" w:noVBand="1"/>
      </w:tblPr>
      <w:tblGrid>
        <w:gridCol w:w="4508"/>
        <w:gridCol w:w="5126"/>
      </w:tblGrid>
      <w:tr w:rsidR="00F47287" w:rsidRPr="00770F3B" w:rsidTr="00652C9D">
        <w:tc>
          <w:tcPr>
            <w:tcW w:w="9634" w:type="dxa"/>
            <w:gridSpan w:val="2"/>
          </w:tcPr>
          <w:p w:rsidR="00F47287" w:rsidRPr="00770F3B" w:rsidRDefault="00F47287" w:rsidP="00052B6A">
            <w:pPr>
              <w:rPr>
                <w:rFonts w:ascii="Arial" w:hAnsi="Arial" w:cs="Arial"/>
                <w:b/>
              </w:rPr>
            </w:pPr>
            <w:r w:rsidRPr="00770F3B">
              <w:rPr>
                <w:rFonts w:ascii="Arial" w:hAnsi="Arial" w:cs="Arial"/>
                <w:b/>
              </w:rPr>
              <w:t>Breakdown o</w:t>
            </w:r>
            <w:r w:rsidR="0073657E">
              <w:rPr>
                <w:rFonts w:ascii="Arial" w:hAnsi="Arial" w:cs="Arial"/>
                <w:b/>
              </w:rPr>
              <w:t>f places allocated for the 22</w:t>
            </w:r>
            <w:r>
              <w:rPr>
                <w:rFonts w:ascii="Arial" w:hAnsi="Arial" w:cs="Arial"/>
                <w:b/>
              </w:rPr>
              <w:t>/</w:t>
            </w:r>
            <w:r w:rsidR="0073657E">
              <w:rPr>
                <w:rFonts w:ascii="Arial" w:hAnsi="Arial" w:cs="Arial"/>
                <w:b/>
              </w:rPr>
              <w:t>23</w:t>
            </w:r>
            <w:r w:rsidRPr="00770F3B">
              <w:rPr>
                <w:rFonts w:ascii="Arial" w:hAnsi="Arial" w:cs="Arial"/>
                <w:b/>
              </w:rPr>
              <w:t xml:space="preserve"> school year:</w:t>
            </w:r>
          </w:p>
        </w:tc>
      </w:tr>
      <w:tr w:rsidR="00F47287" w:rsidRPr="00770F3B" w:rsidTr="00652C9D">
        <w:tc>
          <w:tcPr>
            <w:tcW w:w="4508" w:type="dxa"/>
          </w:tcPr>
          <w:p w:rsidR="00F47287" w:rsidRPr="00770F3B" w:rsidRDefault="00F47287" w:rsidP="00652C9D">
            <w:pPr>
              <w:rPr>
                <w:rFonts w:ascii="Arial" w:hAnsi="Arial" w:cs="Arial"/>
              </w:rPr>
            </w:pPr>
            <w:r w:rsidRPr="00770F3B">
              <w:rPr>
                <w:rFonts w:ascii="Arial" w:hAnsi="Arial" w:cs="Arial"/>
              </w:rPr>
              <w:t>Number of places available:</w:t>
            </w:r>
          </w:p>
        </w:tc>
        <w:tc>
          <w:tcPr>
            <w:tcW w:w="5126" w:type="dxa"/>
          </w:tcPr>
          <w:p w:rsidR="00F47287" w:rsidRPr="00770F3B" w:rsidRDefault="00F47287" w:rsidP="00652C9D">
            <w:pPr>
              <w:rPr>
                <w:rFonts w:ascii="Arial" w:hAnsi="Arial" w:cs="Arial"/>
              </w:rPr>
            </w:pPr>
            <w:r>
              <w:rPr>
                <w:rFonts w:ascii="Arial" w:hAnsi="Arial" w:cs="Arial"/>
              </w:rPr>
              <w:t>36 * (mainstream)</w:t>
            </w:r>
          </w:p>
        </w:tc>
      </w:tr>
      <w:tr w:rsidR="00F47287" w:rsidRPr="00770F3B" w:rsidTr="00652C9D">
        <w:tc>
          <w:tcPr>
            <w:tcW w:w="4508" w:type="dxa"/>
          </w:tcPr>
          <w:p w:rsidR="00F47287" w:rsidRPr="00770F3B" w:rsidRDefault="00F47287" w:rsidP="00652C9D">
            <w:pPr>
              <w:jc w:val="both"/>
              <w:rPr>
                <w:rFonts w:ascii="Arial" w:hAnsi="Arial" w:cs="Arial"/>
              </w:rPr>
            </w:pPr>
            <w:r w:rsidRPr="00770F3B">
              <w:rPr>
                <w:rFonts w:ascii="Arial" w:hAnsi="Arial" w:cs="Arial"/>
              </w:rPr>
              <w:t>Number of applications received:</w:t>
            </w:r>
          </w:p>
        </w:tc>
        <w:tc>
          <w:tcPr>
            <w:tcW w:w="5126" w:type="dxa"/>
          </w:tcPr>
          <w:p w:rsidR="00F47287" w:rsidRPr="00770F3B" w:rsidRDefault="0035633A" w:rsidP="00652C9D">
            <w:pPr>
              <w:rPr>
                <w:rFonts w:ascii="Arial" w:hAnsi="Arial" w:cs="Arial"/>
              </w:rPr>
            </w:pPr>
            <w:r>
              <w:rPr>
                <w:rFonts w:ascii="Arial" w:hAnsi="Arial" w:cs="Arial"/>
              </w:rPr>
              <w:t>24</w:t>
            </w:r>
            <w:r w:rsidR="00F47287">
              <w:rPr>
                <w:rFonts w:ascii="Arial" w:hAnsi="Arial" w:cs="Arial"/>
              </w:rPr>
              <w:t xml:space="preserve"> * (mainstream)</w:t>
            </w:r>
          </w:p>
        </w:tc>
      </w:tr>
      <w:tr w:rsidR="00F47287" w:rsidRPr="00770F3B" w:rsidTr="00652C9D">
        <w:tc>
          <w:tcPr>
            <w:tcW w:w="4508" w:type="dxa"/>
          </w:tcPr>
          <w:p w:rsidR="00F47287" w:rsidRPr="00770F3B" w:rsidRDefault="00F47287" w:rsidP="00652C9D">
            <w:pPr>
              <w:rPr>
                <w:rFonts w:ascii="Arial" w:hAnsi="Arial" w:cs="Arial"/>
              </w:rPr>
            </w:pPr>
            <w:r w:rsidRPr="00770F3B">
              <w:rPr>
                <w:rFonts w:ascii="Arial" w:hAnsi="Arial" w:cs="Arial"/>
              </w:rPr>
              <w:t>Number of Offers made and accepted under each criteria:</w:t>
            </w:r>
          </w:p>
        </w:tc>
        <w:tc>
          <w:tcPr>
            <w:tcW w:w="5126" w:type="dxa"/>
          </w:tcPr>
          <w:p w:rsidR="00F47287" w:rsidRPr="00770F3B" w:rsidRDefault="00F47287" w:rsidP="00652C9D">
            <w:pPr>
              <w:jc w:val="both"/>
              <w:rPr>
                <w:rFonts w:ascii="Arial" w:hAnsi="Arial" w:cs="Arial"/>
              </w:rPr>
            </w:pPr>
            <w:r>
              <w:rPr>
                <w:rFonts w:ascii="Arial" w:hAnsi="Arial" w:cs="Arial"/>
              </w:rPr>
              <w:t>N/A</w:t>
            </w:r>
          </w:p>
        </w:tc>
      </w:tr>
      <w:tr w:rsidR="00F47287" w:rsidRPr="00770F3B" w:rsidTr="00652C9D">
        <w:tc>
          <w:tcPr>
            <w:tcW w:w="4508" w:type="dxa"/>
          </w:tcPr>
          <w:p w:rsidR="00F47287" w:rsidRPr="00770F3B" w:rsidRDefault="00F47287" w:rsidP="00652C9D">
            <w:pPr>
              <w:rPr>
                <w:rFonts w:ascii="Arial" w:hAnsi="Arial" w:cs="Arial"/>
              </w:rPr>
            </w:pPr>
            <w:r w:rsidRPr="00770F3B">
              <w:rPr>
                <w:rFonts w:ascii="Arial" w:hAnsi="Arial" w:cs="Arial"/>
              </w:rPr>
              <w:t>Total number of offers made</w:t>
            </w:r>
          </w:p>
        </w:tc>
        <w:tc>
          <w:tcPr>
            <w:tcW w:w="5126" w:type="dxa"/>
          </w:tcPr>
          <w:p w:rsidR="00F47287" w:rsidRPr="00770F3B" w:rsidRDefault="0035633A" w:rsidP="00652C9D">
            <w:pPr>
              <w:jc w:val="both"/>
              <w:rPr>
                <w:rFonts w:ascii="Arial" w:hAnsi="Arial" w:cs="Arial"/>
              </w:rPr>
            </w:pPr>
            <w:r>
              <w:rPr>
                <w:rFonts w:ascii="Arial" w:hAnsi="Arial" w:cs="Arial"/>
              </w:rPr>
              <w:t>24</w:t>
            </w:r>
          </w:p>
        </w:tc>
      </w:tr>
      <w:tr w:rsidR="00F47287" w:rsidRPr="00770F3B" w:rsidTr="00652C9D">
        <w:tc>
          <w:tcPr>
            <w:tcW w:w="4508" w:type="dxa"/>
          </w:tcPr>
          <w:p w:rsidR="00F47287" w:rsidRPr="00770F3B" w:rsidRDefault="00F47287" w:rsidP="00652C9D">
            <w:pPr>
              <w:rPr>
                <w:rFonts w:ascii="Arial" w:hAnsi="Arial" w:cs="Arial"/>
              </w:rPr>
            </w:pPr>
            <w:r w:rsidRPr="00770F3B">
              <w:rPr>
                <w:rFonts w:ascii="Arial" w:hAnsi="Arial" w:cs="Arial"/>
              </w:rPr>
              <w:t>Number of names placed on waiting list for the school year concerned.</w:t>
            </w:r>
          </w:p>
        </w:tc>
        <w:tc>
          <w:tcPr>
            <w:tcW w:w="5126" w:type="dxa"/>
          </w:tcPr>
          <w:p w:rsidR="00F47287" w:rsidRPr="00770F3B" w:rsidRDefault="00F47287" w:rsidP="00652C9D">
            <w:pPr>
              <w:rPr>
                <w:rFonts w:ascii="Arial" w:hAnsi="Arial" w:cs="Arial"/>
              </w:rPr>
            </w:pPr>
            <w:r>
              <w:rPr>
                <w:rFonts w:ascii="Arial" w:hAnsi="Arial" w:cs="Arial"/>
              </w:rPr>
              <w:t>none</w:t>
            </w:r>
          </w:p>
        </w:tc>
      </w:tr>
    </w:tbl>
    <w:p w:rsidR="00F47287" w:rsidRDefault="00F47287" w:rsidP="00F47287">
      <w:pPr>
        <w:rPr>
          <w:rFonts w:ascii="Times New Roman" w:hAnsi="Times New Roman" w:cs="Times New Roman"/>
        </w:rPr>
      </w:pPr>
    </w:p>
    <w:p w:rsidR="00F47287" w:rsidRPr="00770F3B" w:rsidRDefault="00E207FF" w:rsidP="00E207FF">
      <w:pPr>
        <w:pStyle w:val="NoSpacing"/>
      </w:pPr>
      <w:r>
        <w:t>*We will to the best of our ability adhere to the above dates in relation to admissions. They may however at times need to be changed if events occur beyond our control such as school closures on the advice of the government.</w:t>
      </w:r>
    </w:p>
    <w:sectPr w:rsidR="00F47287" w:rsidRP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E4" w:rsidRDefault="00B101E4" w:rsidP="004A61E6">
      <w:pPr>
        <w:spacing w:after="0" w:line="240" w:lineRule="auto"/>
      </w:pPr>
      <w:r>
        <w:separator/>
      </w:r>
    </w:p>
  </w:endnote>
  <w:endnote w:type="continuationSeparator" w:id="0">
    <w:p w:rsidR="00B101E4" w:rsidRDefault="00B101E4"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E4" w:rsidRDefault="00B101E4" w:rsidP="004A61E6">
      <w:pPr>
        <w:spacing w:after="0" w:line="240" w:lineRule="auto"/>
      </w:pPr>
      <w:r>
        <w:separator/>
      </w:r>
    </w:p>
  </w:footnote>
  <w:footnote w:type="continuationSeparator" w:id="0">
    <w:p w:rsidR="00B101E4" w:rsidRDefault="00B101E4" w:rsidP="004A6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57D2"/>
    <w:multiLevelType w:val="hybridMultilevel"/>
    <w:tmpl w:val="494C3C4A"/>
    <w:lvl w:ilvl="0" w:tplc="647E915E">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345FA"/>
    <w:multiLevelType w:val="hybridMultilevel"/>
    <w:tmpl w:val="6E76011A"/>
    <w:lvl w:ilvl="0" w:tplc="AE0222CC">
      <w:start w:val="1"/>
      <w:numFmt w:val="bullet"/>
      <w:lvlText w:val="-"/>
      <w:lvlJc w:val="left"/>
      <w:pPr>
        <w:ind w:left="1800" w:hanging="360"/>
      </w:pPr>
      <w:rPr>
        <w:rFonts w:ascii="Arial" w:eastAsiaTheme="minorEastAsia"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63"/>
    <w:rsid w:val="00052B6A"/>
    <w:rsid w:val="000C45DC"/>
    <w:rsid w:val="00114E14"/>
    <w:rsid w:val="00182663"/>
    <w:rsid w:val="002610FA"/>
    <w:rsid w:val="00291BED"/>
    <w:rsid w:val="002A0BEF"/>
    <w:rsid w:val="002B2FBB"/>
    <w:rsid w:val="0035633A"/>
    <w:rsid w:val="003F7337"/>
    <w:rsid w:val="00435AE7"/>
    <w:rsid w:val="004A61E6"/>
    <w:rsid w:val="004E35ED"/>
    <w:rsid w:val="005B2501"/>
    <w:rsid w:val="006052EA"/>
    <w:rsid w:val="006143A5"/>
    <w:rsid w:val="00656C6F"/>
    <w:rsid w:val="006C587D"/>
    <w:rsid w:val="006F0305"/>
    <w:rsid w:val="006F3D8A"/>
    <w:rsid w:val="0073657E"/>
    <w:rsid w:val="00770F3B"/>
    <w:rsid w:val="007A1DAE"/>
    <w:rsid w:val="007B1AA8"/>
    <w:rsid w:val="00827610"/>
    <w:rsid w:val="00856070"/>
    <w:rsid w:val="00861793"/>
    <w:rsid w:val="008B52D5"/>
    <w:rsid w:val="009A07C6"/>
    <w:rsid w:val="009D438C"/>
    <w:rsid w:val="00A23921"/>
    <w:rsid w:val="00A377B8"/>
    <w:rsid w:val="00A5096C"/>
    <w:rsid w:val="00A77F24"/>
    <w:rsid w:val="00AB3D50"/>
    <w:rsid w:val="00AE111F"/>
    <w:rsid w:val="00AF06A8"/>
    <w:rsid w:val="00B101E4"/>
    <w:rsid w:val="00B24B1E"/>
    <w:rsid w:val="00B34968"/>
    <w:rsid w:val="00B4660F"/>
    <w:rsid w:val="00B503B0"/>
    <w:rsid w:val="00B55A19"/>
    <w:rsid w:val="00BE19F8"/>
    <w:rsid w:val="00BE2AD1"/>
    <w:rsid w:val="00C27CA4"/>
    <w:rsid w:val="00C31C4D"/>
    <w:rsid w:val="00C32D01"/>
    <w:rsid w:val="00C71F97"/>
    <w:rsid w:val="00CF01BF"/>
    <w:rsid w:val="00D10E6B"/>
    <w:rsid w:val="00D52094"/>
    <w:rsid w:val="00D6624D"/>
    <w:rsid w:val="00E121E5"/>
    <w:rsid w:val="00E207FF"/>
    <w:rsid w:val="00E27184"/>
    <w:rsid w:val="00EA7F7D"/>
    <w:rsid w:val="00ED5361"/>
    <w:rsid w:val="00F20B3C"/>
    <w:rsid w:val="00F23D96"/>
    <w:rsid w:val="00F47287"/>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35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3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35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ncipal@oconnellprimary.i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EA2D-7811-4A32-900D-D522C9D7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2024-02-20T10:33:00Z</dcterms:created>
  <dcterms:modified xsi:type="dcterms:W3CDTF">2024-02-20T10:33:00Z</dcterms:modified>
</cp:coreProperties>
</file>